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18153" w14:textId="77777777" w:rsidR="00177F5C" w:rsidRDefault="00177F5C" w:rsidP="009F3F7C">
      <w:pPr>
        <w:jc w:val="center"/>
        <w:rPr>
          <w:b/>
        </w:rPr>
      </w:pPr>
      <w:r>
        <w:rPr>
          <w:b/>
        </w:rPr>
        <w:t xml:space="preserve">Week 3 Discussion 2 </w:t>
      </w:r>
      <w:r w:rsidR="0035481C">
        <w:rPr>
          <w:b/>
        </w:rPr>
        <w:t>Response to the Professor</w:t>
      </w:r>
    </w:p>
    <w:p w14:paraId="366D1913" w14:textId="77777777" w:rsidR="00177F5C" w:rsidRDefault="00622826" w:rsidP="009F3F7C">
      <w:r>
        <w:t>Hello Professor,</w:t>
      </w:r>
    </w:p>
    <w:p w14:paraId="2B4E68E1" w14:textId="5733E796" w:rsidR="00177F5C" w:rsidRDefault="0035481C" w:rsidP="009F3F7C">
      <w:pPr>
        <w:ind w:firstLine="720"/>
      </w:pPr>
      <w:r>
        <w:t xml:space="preserve">I think that deontologists can minimize the controversy regarding Corporate Social Responsibility because deontology provides only one universal interpretation of the ethical guidelines in place which eliminates the possibility of the ethical requirements being interpreted differently in different contexts, thereby minimizing unnecessary ethical conflicts (Hartman, DesJardins, &amp; MacDonald, 2017). This would enhance stability in the organization’s activities (Mujtaba &amp; Cavico, 2013). </w:t>
      </w:r>
      <w:r w:rsidR="00255AE9">
        <w:t xml:space="preserve">In my opinion, the stockholder model of CSR is useful in avoiding the threat of imbalanced practices because the company is forced to acknowledge its ethical </w:t>
      </w:r>
      <w:r w:rsidR="00255AE9" w:rsidRPr="00130C94">
        <w:t xml:space="preserve">obligations to </w:t>
      </w:r>
      <w:r w:rsidR="00255AE9">
        <w:t>everyone who influences</w:t>
      </w:r>
      <w:r w:rsidR="00255AE9" w:rsidRPr="00130C94">
        <w:t xml:space="preserve"> the success or failure of the company, and not only to those who have invested financially</w:t>
      </w:r>
      <w:r w:rsidR="00255AE9">
        <w:t xml:space="preserve"> (Hartman, DesJardins, &amp; MacDonald, 2017)</w:t>
      </w:r>
      <w:r w:rsidR="00255AE9" w:rsidRPr="00130C94">
        <w:t>.</w:t>
      </w:r>
    </w:p>
    <w:p w14:paraId="2588FF17" w14:textId="77777777" w:rsidR="000A2328" w:rsidRDefault="000A2328" w:rsidP="009F3F7C">
      <w:pPr>
        <w:jc w:val="center"/>
        <w:rPr>
          <w:bCs/>
        </w:rPr>
      </w:pPr>
    </w:p>
    <w:p w14:paraId="489EE29B" w14:textId="4B9EC8C5" w:rsidR="00177F5C" w:rsidRDefault="00622826" w:rsidP="009F3F7C">
      <w:pPr>
        <w:jc w:val="center"/>
        <w:rPr>
          <w:bCs/>
        </w:rPr>
      </w:pPr>
      <w:r w:rsidRPr="00177F5C">
        <w:rPr>
          <w:bCs/>
        </w:rPr>
        <w:t>References</w:t>
      </w:r>
    </w:p>
    <w:p w14:paraId="464FADC8" w14:textId="77777777" w:rsidR="00177F5C" w:rsidRDefault="00177F5C" w:rsidP="009F3F7C">
      <w:pPr>
        <w:ind w:left="720" w:hanging="720"/>
        <w:rPr>
          <w:rFonts w:cs="Times New Roman"/>
          <w:color w:val="222222"/>
          <w:szCs w:val="20"/>
          <w:shd w:val="clear" w:color="auto" w:fill="FFFFFF"/>
        </w:rPr>
      </w:pPr>
      <w:r w:rsidRPr="00D62F7C">
        <w:rPr>
          <w:rFonts w:cs="Times New Roman"/>
          <w:color w:val="222222"/>
          <w:szCs w:val="20"/>
          <w:shd w:val="clear" w:color="auto" w:fill="FFFFFF"/>
        </w:rPr>
        <w:t xml:space="preserve">Hartman, L. P. &amp; DesJardins, J. R., &amp; MacDonald, C. (2017). </w:t>
      </w:r>
      <w:r w:rsidRPr="00D62F7C">
        <w:rPr>
          <w:rFonts w:cs="Times New Roman"/>
          <w:i/>
          <w:color w:val="222222"/>
          <w:szCs w:val="20"/>
          <w:shd w:val="clear" w:color="auto" w:fill="FFFFFF"/>
        </w:rPr>
        <w:t xml:space="preserve">Business ethics: Decision-making for personal integrity &amp; social responsibility </w:t>
      </w:r>
      <w:r w:rsidRPr="00D62F7C">
        <w:rPr>
          <w:rFonts w:cs="Times New Roman"/>
          <w:color w:val="222222"/>
          <w:szCs w:val="20"/>
          <w:shd w:val="clear" w:color="auto" w:fill="FFFFFF"/>
        </w:rPr>
        <w:t>(4th ed.). New York, NY: McGraw-Hill</w:t>
      </w:r>
      <w:r>
        <w:rPr>
          <w:rFonts w:cs="Times New Roman"/>
          <w:color w:val="222222"/>
          <w:szCs w:val="20"/>
          <w:shd w:val="clear" w:color="auto" w:fill="FFFFFF"/>
        </w:rPr>
        <w:t>.</w:t>
      </w:r>
    </w:p>
    <w:p w14:paraId="79CAAABE" w14:textId="77777777" w:rsidR="00177F5C" w:rsidRDefault="00177F5C" w:rsidP="009F3F7C">
      <w:pPr>
        <w:ind w:left="720" w:hanging="720"/>
      </w:pPr>
      <w:r w:rsidRPr="00D62F7C">
        <w:rPr>
          <w:rFonts w:cs="Times New Roman"/>
          <w:color w:val="222222"/>
          <w:szCs w:val="20"/>
          <w:shd w:val="clear" w:color="auto" w:fill="FFFFFF"/>
        </w:rPr>
        <w:t>Mujtaba, B. G., &amp; Cavico, F. J. (2013). Corporate social responsibility and sustainability model for global firms. </w:t>
      </w:r>
      <w:r w:rsidRPr="00D62F7C">
        <w:rPr>
          <w:rFonts w:cs="Times New Roman"/>
          <w:i/>
          <w:iCs/>
          <w:color w:val="222222"/>
          <w:szCs w:val="20"/>
          <w:shd w:val="clear" w:color="auto" w:fill="FFFFFF"/>
        </w:rPr>
        <w:t>Journal of Leadership, Accountability and Ethics</w:t>
      </w:r>
      <w:r w:rsidRPr="00D62F7C">
        <w:rPr>
          <w:rFonts w:cs="Times New Roman"/>
          <w:color w:val="222222"/>
          <w:szCs w:val="20"/>
          <w:shd w:val="clear" w:color="auto" w:fill="FFFFFF"/>
        </w:rPr>
        <w:t>, </w:t>
      </w:r>
      <w:r w:rsidRPr="00D62F7C">
        <w:rPr>
          <w:rFonts w:cs="Times New Roman"/>
          <w:i/>
          <w:iCs/>
          <w:color w:val="222222"/>
          <w:szCs w:val="20"/>
          <w:shd w:val="clear" w:color="auto" w:fill="FFFFFF"/>
        </w:rPr>
        <w:t>10</w:t>
      </w:r>
      <w:r w:rsidRPr="00D62F7C">
        <w:rPr>
          <w:rFonts w:cs="Times New Roman"/>
          <w:color w:val="222222"/>
          <w:szCs w:val="20"/>
          <w:shd w:val="clear" w:color="auto" w:fill="FFFFFF"/>
        </w:rPr>
        <w:t>(1), 58-75.</w:t>
      </w:r>
    </w:p>
    <w:sectPr w:rsidR="00177F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D1B2A" w14:textId="77777777" w:rsidR="00000741" w:rsidRDefault="00000741" w:rsidP="00177F5C">
      <w:pPr>
        <w:spacing w:after="0" w:line="240" w:lineRule="auto"/>
      </w:pPr>
      <w:r>
        <w:separator/>
      </w:r>
    </w:p>
  </w:endnote>
  <w:endnote w:type="continuationSeparator" w:id="0">
    <w:p w14:paraId="48618285" w14:textId="77777777" w:rsidR="00000741" w:rsidRDefault="00000741" w:rsidP="0017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AE67A" w14:textId="77777777" w:rsidR="00000741" w:rsidRDefault="00000741" w:rsidP="00177F5C">
      <w:pPr>
        <w:spacing w:after="0" w:line="240" w:lineRule="auto"/>
      </w:pPr>
      <w:r>
        <w:separator/>
      </w:r>
    </w:p>
  </w:footnote>
  <w:footnote w:type="continuationSeparator" w:id="0">
    <w:p w14:paraId="599709AF" w14:textId="77777777" w:rsidR="00000741" w:rsidRDefault="00000741" w:rsidP="0017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6376248"/>
      <w:docPartObj>
        <w:docPartGallery w:val="Page Numbers (Top of Page)"/>
        <w:docPartUnique/>
      </w:docPartObj>
    </w:sdtPr>
    <w:sdtEndPr>
      <w:rPr>
        <w:noProof/>
      </w:rPr>
    </w:sdtEndPr>
    <w:sdtContent>
      <w:p w14:paraId="45AE007E" w14:textId="11188820" w:rsidR="00177F5C" w:rsidRDefault="00177F5C" w:rsidP="00177F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zMTUyMTYwMjM2MTRS0lEKTi0uzszPAykwrAUAlduCHiwAAAA="/>
  </w:docVars>
  <w:rsids>
    <w:rsidRoot w:val="00037CEC"/>
    <w:rsid w:val="00000741"/>
    <w:rsid w:val="00037CEC"/>
    <w:rsid w:val="000A2328"/>
    <w:rsid w:val="00106765"/>
    <w:rsid w:val="00177F5C"/>
    <w:rsid w:val="00255AE9"/>
    <w:rsid w:val="0035481C"/>
    <w:rsid w:val="00622826"/>
    <w:rsid w:val="008E539D"/>
    <w:rsid w:val="009F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B0254"/>
  <w15:docId w15:val="{3D54CBF2-64CA-4E49-A04D-58B9C2502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CEC"/>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F5C"/>
    <w:rPr>
      <w:rFonts w:ascii="Times New Roman" w:hAnsi="Times New Roman"/>
      <w:sz w:val="24"/>
    </w:rPr>
  </w:style>
  <w:style w:type="paragraph" w:styleId="Footer">
    <w:name w:val="footer"/>
    <w:basedOn w:val="Normal"/>
    <w:link w:val="FooterChar"/>
    <w:uiPriority w:val="99"/>
    <w:unhideWhenUsed/>
    <w:rsid w:val="00177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F5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6</cp:revision>
  <dcterms:created xsi:type="dcterms:W3CDTF">2021-04-11T18:09:00Z</dcterms:created>
  <dcterms:modified xsi:type="dcterms:W3CDTF">2021-04-11T20:10:00Z</dcterms:modified>
</cp:coreProperties>
</file>